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7F6CA" w14:textId="47545C44" w:rsidR="00E96C33" w:rsidRPr="00B2196A" w:rsidRDefault="00240671">
      <w:pPr>
        <w:widowControl w:val="0"/>
        <w:spacing w:before="150" w:after="150" w:line="240" w:lineRule="auto"/>
        <w:ind w:left="750"/>
        <w:jc w:val="center"/>
        <w:rPr>
          <w:rFonts w:ascii="Times New Roman" w:hAnsi="Times New Roman" w:cs="Times New Roman"/>
          <w:b/>
          <w:color w:val="000000"/>
          <w:sz w:val="28"/>
          <w:szCs w:val="28"/>
          <w:lang w:val="uk-UA"/>
        </w:rPr>
      </w:pPr>
      <w:bookmarkStart w:id="0" w:name="_GoBack"/>
      <w:bookmarkEnd w:id="0"/>
      <w:r w:rsidRPr="00B2196A">
        <w:rPr>
          <w:rFonts w:ascii="Times New Roman" w:hAnsi="Times New Roman" w:cs="Times New Roman"/>
          <w:b/>
          <w:color w:val="000000"/>
          <w:sz w:val="28"/>
          <w:szCs w:val="28"/>
          <w:lang w:val="uk-UA"/>
        </w:rPr>
        <w:t>П</w:t>
      </w:r>
      <w:r w:rsidR="00B2196A" w:rsidRPr="00B2196A">
        <w:rPr>
          <w:rFonts w:ascii="Times New Roman" w:hAnsi="Times New Roman" w:cs="Times New Roman"/>
          <w:b/>
          <w:color w:val="000000"/>
          <w:sz w:val="28"/>
          <w:szCs w:val="28"/>
          <w:lang w:val="uk-UA"/>
        </w:rPr>
        <w:t>рацевлаштування</w:t>
      </w:r>
      <w:r w:rsidRPr="00B2196A">
        <w:rPr>
          <w:rFonts w:ascii="Times New Roman" w:hAnsi="Times New Roman" w:cs="Times New Roman"/>
          <w:b/>
          <w:color w:val="000000"/>
          <w:sz w:val="28"/>
          <w:szCs w:val="28"/>
          <w:lang w:val="uk-UA"/>
        </w:rPr>
        <w:t xml:space="preserve"> </w:t>
      </w:r>
      <w:r w:rsidR="00B2196A" w:rsidRPr="00B2196A">
        <w:rPr>
          <w:rFonts w:ascii="Times New Roman" w:hAnsi="Times New Roman" w:cs="Times New Roman"/>
          <w:b/>
          <w:color w:val="000000"/>
          <w:sz w:val="28"/>
          <w:szCs w:val="28"/>
          <w:lang w:val="uk-UA"/>
        </w:rPr>
        <w:t>громадян, які мають додаткові гарантії у сприянні працевлаштуванню</w:t>
      </w:r>
      <w:r w:rsidRPr="00B2196A">
        <w:rPr>
          <w:rFonts w:ascii="Times New Roman" w:hAnsi="Times New Roman" w:cs="Times New Roman"/>
          <w:b/>
          <w:color w:val="000000"/>
          <w:sz w:val="28"/>
          <w:szCs w:val="28"/>
          <w:lang w:val="uk-UA"/>
        </w:rPr>
        <w:t xml:space="preserve">: </w:t>
      </w:r>
      <w:r w:rsidR="00B2196A">
        <w:rPr>
          <w:rFonts w:ascii="Times New Roman" w:hAnsi="Times New Roman" w:cs="Times New Roman"/>
          <w:b/>
          <w:color w:val="000000"/>
          <w:sz w:val="28"/>
          <w:szCs w:val="28"/>
          <w:lang w:val="uk-UA"/>
        </w:rPr>
        <w:t xml:space="preserve">законодавство та звітність </w:t>
      </w:r>
    </w:p>
    <w:p w14:paraId="30E8FA34" w14:textId="77777777" w:rsidR="00E96C33" w:rsidRPr="00B2196A" w:rsidRDefault="00B2196A" w:rsidP="00B2196A">
      <w:pPr>
        <w:widowControl w:val="0"/>
        <w:spacing w:after="0" w:line="240" w:lineRule="auto"/>
        <w:ind w:firstLine="720"/>
        <w:jc w:val="both"/>
        <w:rPr>
          <w:rFonts w:ascii="Times New Roman" w:hAnsi="Times New Roman" w:cs="Times New Roman"/>
          <w:sz w:val="28"/>
          <w:szCs w:val="28"/>
          <w:lang w:val="uk-UA"/>
        </w:rPr>
      </w:pPr>
      <w:bookmarkStart w:id="1" w:name="1__%D0%94%D0%B5%D1%80%D0%B6%D0%B0%D0%B2%"/>
      <w:bookmarkEnd w:id="1"/>
      <w:r w:rsidRPr="00B2196A">
        <w:rPr>
          <w:rFonts w:ascii="Times New Roman" w:hAnsi="Times New Roman" w:cs="Times New Roman"/>
          <w:sz w:val="28"/>
          <w:szCs w:val="28"/>
          <w:lang w:val="uk-UA"/>
        </w:rPr>
        <w:t xml:space="preserve">Статтею 14 Закону України “Про зайнятість населення” визначено категорії громадян, що мають додаткові гарантії у сприянні працевлаштуванню. Для працевлаштування таких громадян (крім осіб з інвалідністю) роботодавцям (юридичним особам) з чисельністю працівників понад 20 осіб встановлюється квота у розмірі 5 % середньооблікової чисельності штатних працівників за попередній календарний рік. Для юридичних осіб, з чисельністю працівників від 8 до 20 осіб, встановлена квота у розмірі не менше однієї особи для працевлаштування осіб передпенсійного віку (особи, яким до настання права на пенсію за віком відповідно до статті 26 Закону України “Про загальнообов’язкове державне пенсійне страхування” залишилося 10 і менше років). </w:t>
      </w:r>
    </w:p>
    <w:p w14:paraId="74D35B3A" w14:textId="77777777" w:rsidR="00E96C33" w:rsidRDefault="00B2196A">
      <w:pPr>
        <w:widowControl w:val="0"/>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Наказом Міністерства соціальної політики України від 16.05.2013 № 271 (із змінами), зареєстрованим в Міністерстві юстиції України 31.05.2013 за № 841/23373, затверджено Порядок надання роботодавцями державній службі зайнятості інформації про зайнятість та працевлаштування громадян, що мають додаткові гарантії у сприянні працевлаштуванню. </w:t>
      </w:r>
    </w:p>
    <w:p w14:paraId="6B5FC511" w14:textId="77777777" w:rsidR="00E96C33" w:rsidRDefault="00B2196A">
      <w:pPr>
        <w:widowControl w:val="0"/>
        <w:spacing w:after="0" w:line="240" w:lineRule="auto"/>
        <w:ind w:firstLine="720"/>
        <w:jc w:val="both"/>
      </w:pPr>
      <w:bookmarkStart w:id="2" w:name="2_5__%D0%A0%D0%BE%D0%B1%D0%BE%D1%82%D0%B"/>
      <w:bookmarkEnd w:id="2"/>
      <w:r>
        <w:rPr>
          <w:rFonts w:ascii="Times New Roman" w:hAnsi="Times New Roman" w:cs="Times New Roman"/>
          <w:sz w:val="28"/>
          <w:szCs w:val="28"/>
          <w:lang w:val="uk-UA"/>
        </w:rPr>
        <w:t>Роботодавці щороку, не пізніше 01 лютого (після звітного року), подають до базових центрів зайнятості або філій регіональних центрів зайнятості інформацію про зайнятість і працевлаштування громадян, що мають додаткові гарантії у сприянні працевлаштуванню (за встановленою вказаним наказом формою).</w:t>
      </w:r>
    </w:p>
    <w:p w14:paraId="541806E6" w14:textId="77777777" w:rsidR="00E96C33" w:rsidRDefault="00B2196A">
      <w:pPr>
        <w:widowControl w:val="0"/>
        <w:spacing w:after="0" w:line="240" w:lineRule="auto"/>
        <w:ind w:firstLine="708"/>
        <w:jc w:val="both"/>
      </w:pPr>
      <w:r>
        <w:rPr>
          <w:rFonts w:ascii="Times New Roman" w:hAnsi="Times New Roman" w:cs="Times New Roman"/>
          <w:sz w:val="28"/>
          <w:szCs w:val="28"/>
          <w:lang w:val="uk-UA"/>
        </w:rPr>
        <w:t xml:space="preserve">У рядку 01 інформації зазначається середньооблікова чисельність штатних працівників за календарний рік, що передує звітному (середньооблікова чисельність штатних працівників розраховується відповідно до </w:t>
      </w:r>
      <w:hyperlink r:id="rId6">
        <w:r>
          <w:rPr>
            <w:rStyle w:val="ListLabel1"/>
          </w:rPr>
          <w:t>Інструкції зі статистики кількості працівників</w:t>
        </w:r>
      </w:hyperlink>
      <w:r>
        <w:rPr>
          <w:rFonts w:ascii="Times New Roman" w:hAnsi="Times New Roman" w:cs="Times New Roman"/>
          <w:sz w:val="28"/>
          <w:szCs w:val="28"/>
          <w:lang w:val="uk-UA"/>
        </w:rPr>
        <w:t xml:space="preserve">, затвердженої наказом Державного комітету статистики України від 28.09.2005 № 286, зареєстрованої в Міністерстві юстиції України 30.11.2005 за № 1442/11722, у частині визначення показника середньооблікової кількості штатних працівників). </w:t>
      </w:r>
    </w:p>
    <w:p w14:paraId="38CD8AC9" w14:textId="77777777" w:rsidR="00E96C33" w:rsidRDefault="00B2196A">
      <w:pPr>
        <w:widowControl w:val="0"/>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рядку 02 - </w:t>
      </w:r>
      <w:bookmarkStart w:id="3" w:name="__DdeLink__164_2451767107"/>
      <w:r>
        <w:rPr>
          <w:rFonts w:ascii="Times New Roman" w:hAnsi="Times New Roman" w:cs="Times New Roman"/>
          <w:sz w:val="28"/>
          <w:szCs w:val="28"/>
          <w:lang w:val="uk-UA"/>
        </w:rPr>
        <w:t>середньооблікова чисельність штатних працівників, що мають додаткові гарантії у сприянні працевлаштуванню та працювали на умо</w:t>
      </w:r>
      <w:bookmarkEnd w:id="3"/>
      <w:r>
        <w:rPr>
          <w:rFonts w:ascii="Times New Roman" w:hAnsi="Times New Roman" w:cs="Times New Roman"/>
          <w:sz w:val="28"/>
          <w:szCs w:val="28"/>
          <w:lang w:val="uk-UA"/>
        </w:rPr>
        <w:t xml:space="preserve">вах повної зайнятості у звітному році. </w:t>
      </w:r>
    </w:p>
    <w:p w14:paraId="405203B5" w14:textId="77777777" w:rsidR="00E96C33" w:rsidRPr="00947786" w:rsidRDefault="00B2196A">
      <w:pPr>
        <w:widowControl w:val="0"/>
        <w:spacing w:after="0" w:line="240" w:lineRule="auto"/>
        <w:ind w:firstLine="708"/>
        <w:jc w:val="both"/>
        <w:rPr>
          <w:lang w:val="uk-UA"/>
        </w:rPr>
      </w:pPr>
      <w:r>
        <w:rPr>
          <w:rFonts w:ascii="Times New Roman" w:hAnsi="Times New Roman" w:cs="Times New Roman"/>
          <w:sz w:val="28"/>
          <w:szCs w:val="28"/>
          <w:lang w:val="uk-UA"/>
        </w:rPr>
        <w:t>У рядку 03 - розрахункова чисельність працівників, що мають додаткові гарантії у сприянні працевлаштуванню, у розмірі 5 % середньооблікової чисельності штатних працівників за попередній календарний рік (округлення результатів обчислень здійснюється за таким правилом: округлюються цифри поступово справа наліво: якщо остання значуща цифра менше або дорівнює "4", вона відкидається; якщо більше або дорівнює "5", найближча ліворуч від неї цифра збільшується на одиницю).</w:t>
      </w:r>
    </w:p>
    <w:p w14:paraId="2565038F" w14:textId="77777777" w:rsidR="00E96C33" w:rsidRDefault="00B2196A">
      <w:pPr>
        <w:widowControl w:val="0"/>
        <w:spacing w:after="0" w:line="240" w:lineRule="auto"/>
        <w:ind w:firstLine="708"/>
        <w:jc w:val="both"/>
      </w:pPr>
      <w:r>
        <w:rPr>
          <w:rFonts w:ascii="Times New Roman" w:hAnsi="Times New Roman" w:cs="Times New Roman"/>
          <w:sz w:val="28"/>
          <w:szCs w:val="28"/>
          <w:lang w:val="uk-UA"/>
        </w:rPr>
        <w:t>У рядку 04 вказується середньооблікова чисельність штатних працівників за звітний рік.</w:t>
      </w:r>
    </w:p>
    <w:p w14:paraId="2F463F65" w14:textId="77777777" w:rsidR="00E96C33" w:rsidRDefault="00B2196A">
      <w:pPr>
        <w:widowControl w:val="0"/>
        <w:spacing w:after="0" w:line="240" w:lineRule="auto"/>
        <w:ind w:firstLine="708"/>
        <w:jc w:val="both"/>
      </w:pPr>
      <w:r>
        <w:rPr>
          <w:rFonts w:ascii="Times New Roman" w:hAnsi="Times New Roman" w:cs="Times New Roman"/>
          <w:sz w:val="28"/>
          <w:szCs w:val="28"/>
          <w:lang w:val="uk-UA"/>
        </w:rPr>
        <w:t>У рядку 05 вказується середньооблікова чисельність штатних працівників, що є особами передпенсійного віку (рядки 04 та 05 заповнюються виключно роботодавцями з чисельністю штатних працівників від 8 до 20 осіб).</w:t>
      </w:r>
    </w:p>
    <w:p w14:paraId="1586CB4A" w14:textId="2D2C03F4" w:rsidR="00E96C33" w:rsidRPr="00071A38" w:rsidRDefault="00B2196A" w:rsidP="00071A38">
      <w:pPr>
        <w:widowControl w:val="0"/>
        <w:spacing w:after="0" w:line="240" w:lineRule="auto"/>
        <w:ind w:firstLine="708"/>
        <w:jc w:val="both"/>
        <w:rPr>
          <w:lang w:val="uk-UA"/>
        </w:rPr>
      </w:pPr>
      <w:r>
        <w:rPr>
          <w:rFonts w:ascii="Times New Roman" w:hAnsi="Times New Roman" w:cs="Times New Roman"/>
          <w:sz w:val="28"/>
          <w:szCs w:val="28"/>
        </w:rPr>
        <w:t>У</w:t>
      </w:r>
      <w:r w:rsidR="00071A38">
        <w:rPr>
          <w:rFonts w:ascii="Times New Roman" w:hAnsi="Times New Roman" w:cs="Times New Roman"/>
          <w:sz w:val="28"/>
          <w:szCs w:val="28"/>
          <w:lang w:val="uk-UA"/>
        </w:rPr>
        <w:t xml:space="preserve"> </w:t>
      </w:r>
      <w:r>
        <w:rPr>
          <w:rFonts w:ascii="Times New Roman" w:hAnsi="Times New Roman" w:cs="Times New Roman"/>
          <w:sz w:val="28"/>
          <w:szCs w:val="28"/>
        </w:rPr>
        <w:t>рядку 0</w:t>
      </w:r>
      <w:r>
        <w:rPr>
          <w:rFonts w:ascii="Times New Roman" w:hAnsi="Times New Roman" w:cs="Times New Roman"/>
          <w:sz w:val="28"/>
          <w:szCs w:val="28"/>
          <w:lang w:val="uk-UA"/>
        </w:rPr>
        <w:t>6</w:t>
      </w:r>
      <w:r>
        <w:rPr>
          <w:rFonts w:ascii="Times New Roman" w:hAnsi="Times New Roman" w:cs="Times New Roman"/>
          <w:sz w:val="28"/>
          <w:szCs w:val="28"/>
        </w:rPr>
        <w:t xml:space="preserve"> </w:t>
      </w:r>
      <w:r w:rsidRPr="00071A38">
        <w:rPr>
          <w:rFonts w:ascii="Times New Roman" w:hAnsi="Times New Roman" w:cs="Times New Roman"/>
          <w:sz w:val="28"/>
          <w:szCs w:val="28"/>
          <w:lang w:val="uk-UA"/>
        </w:rPr>
        <w:t>вказується чисельність громадян, яких планується працевлаштувати в поточному році у рахунок квоти.</w:t>
      </w:r>
    </w:p>
    <w:sectPr w:rsidR="00E96C33" w:rsidRPr="00071A38" w:rsidSect="00947786">
      <w:pgSz w:w="11906" w:h="16838"/>
      <w:pgMar w:top="284" w:right="567"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33"/>
    <w:rsid w:val="00071A38"/>
    <w:rsid w:val="00240671"/>
    <w:rsid w:val="00667AA1"/>
    <w:rsid w:val="00947786"/>
    <w:rsid w:val="00B2196A"/>
    <w:rsid w:val="00E96C3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A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D91"/>
    <w:pPr>
      <w:spacing w:after="200" w:line="276" w:lineRule="auto"/>
    </w:pPr>
    <w:rPr>
      <w:rFonts w:ascii="Calibri" w:eastAsiaTheme="minorEastAsia" w:hAnsi="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uiPriority w:val="99"/>
    <w:semiHidden/>
    <w:unhideWhenUsed/>
    <w:rsid w:val="00806D91"/>
    <w:rPr>
      <w:color w:val="0000FF"/>
      <w:u w:val="single"/>
    </w:rPr>
  </w:style>
  <w:style w:type="character" w:customStyle="1" w:styleId="a4">
    <w:name w:val="Текст выноски Знак"/>
    <w:basedOn w:val="a0"/>
    <w:uiPriority w:val="99"/>
    <w:semiHidden/>
    <w:qFormat/>
    <w:rsid w:val="00FC29F6"/>
    <w:rPr>
      <w:rFonts w:ascii="Tahoma" w:eastAsiaTheme="minorEastAsia" w:hAnsi="Tahoma" w:cs="Tahoma"/>
      <w:sz w:val="16"/>
      <w:szCs w:val="16"/>
      <w:lang w:eastAsia="ru-RU"/>
    </w:rPr>
  </w:style>
  <w:style w:type="character" w:customStyle="1" w:styleId="ListLabel1">
    <w:name w:val="ListLabel 1"/>
    <w:qFormat/>
    <w:rPr>
      <w:rFonts w:ascii="Times New Roman" w:hAnsi="Times New Roman" w:cs="Times New Roman"/>
      <w:sz w:val="28"/>
      <w:szCs w:val="28"/>
      <w:lang w:val="uk-UA"/>
    </w:rPr>
  </w:style>
  <w:style w:type="paragraph" w:styleId="a5">
    <w:name w:val="Title"/>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Покажчик"/>
    <w:basedOn w:val="a"/>
    <w:qFormat/>
    <w:pPr>
      <w:suppressLineNumbers/>
    </w:pPr>
    <w:rPr>
      <w:rFonts w:cs="Arial"/>
    </w:rPr>
  </w:style>
  <w:style w:type="paragraph" w:styleId="aa">
    <w:name w:val="Balloon Text"/>
    <w:basedOn w:val="a"/>
    <w:uiPriority w:val="99"/>
    <w:semiHidden/>
    <w:unhideWhenUsed/>
    <w:qFormat/>
    <w:rsid w:val="00FC29F6"/>
    <w:pPr>
      <w:spacing w:after="0" w:line="240" w:lineRule="auto"/>
    </w:pPr>
    <w:rPr>
      <w:rFonts w:ascii="Tahoma" w:hAnsi="Tahoma" w:cs="Tahoma"/>
      <w:sz w:val="16"/>
      <w:szCs w:val="16"/>
    </w:rPr>
  </w:style>
  <w:style w:type="paragraph" w:styleId="ab">
    <w:name w:val="List Paragraph"/>
    <w:basedOn w:val="a"/>
    <w:uiPriority w:val="34"/>
    <w:qFormat/>
    <w:rsid w:val="00D902EB"/>
    <w:pPr>
      <w:ind w:left="720"/>
      <w:contextualSpacing/>
    </w:pPr>
  </w:style>
  <w:style w:type="paragraph" w:styleId="ac">
    <w:name w:val="No Spacing"/>
    <w:uiPriority w:val="1"/>
    <w:qFormat/>
    <w:rsid w:val="00B2196A"/>
    <w:rPr>
      <w:rFonts w:ascii="Calibri" w:eastAsiaTheme="minorEastAsia" w:hAnsi="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D91"/>
    <w:pPr>
      <w:spacing w:after="200" w:line="276" w:lineRule="auto"/>
    </w:pPr>
    <w:rPr>
      <w:rFonts w:ascii="Calibri" w:eastAsiaTheme="minorEastAsia" w:hAnsi="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uiPriority w:val="99"/>
    <w:semiHidden/>
    <w:unhideWhenUsed/>
    <w:rsid w:val="00806D91"/>
    <w:rPr>
      <w:color w:val="0000FF"/>
      <w:u w:val="single"/>
    </w:rPr>
  </w:style>
  <w:style w:type="character" w:customStyle="1" w:styleId="a4">
    <w:name w:val="Текст выноски Знак"/>
    <w:basedOn w:val="a0"/>
    <w:uiPriority w:val="99"/>
    <w:semiHidden/>
    <w:qFormat/>
    <w:rsid w:val="00FC29F6"/>
    <w:rPr>
      <w:rFonts w:ascii="Tahoma" w:eastAsiaTheme="minorEastAsia" w:hAnsi="Tahoma" w:cs="Tahoma"/>
      <w:sz w:val="16"/>
      <w:szCs w:val="16"/>
      <w:lang w:eastAsia="ru-RU"/>
    </w:rPr>
  </w:style>
  <w:style w:type="character" w:customStyle="1" w:styleId="ListLabel1">
    <w:name w:val="ListLabel 1"/>
    <w:qFormat/>
    <w:rPr>
      <w:rFonts w:ascii="Times New Roman" w:hAnsi="Times New Roman" w:cs="Times New Roman"/>
      <w:sz w:val="28"/>
      <w:szCs w:val="28"/>
      <w:lang w:val="uk-UA"/>
    </w:rPr>
  </w:style>
  <w:style w:type="paragraph" w:styleId="a5">
    <w:name w:val="Title"/>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Покажчик"/>
    <w:basedOn w:val="a"/>
    <w:qFormat/>
    <w:pPr>
      <w:suppressLineNumbers/>
    </w:pPr>
    <w:rPr>
      <w:rFonts w:cs="Arial"/>
    </w:rPr>
  </w:style>
  <w:style w:type="paragraph" w:styleId="aa">
    <w:name w:val="Balloon Text"/>
    <w:basedOn w:val="a"/>
    <w:uiPriority w:val="99"/>
    <w:semiHidden/>
    <w:unhideWhenUsed/>
    <w:qFormat/>
    <w:rsid w:val="00FC29F6"/>
    <w:pPr>
      <w:spacing w:after="0" w:line="240" w:lineRule="auto"/>
    </w:pPr>
    <w:rPr>
      <w:rFonts w:ascii="Tahoma" w:hAnsi="Tahoma" w:cs="Tahoma"/>
      <w:sz w:val="16"/>
      <w:szCs w:val="16"/>
    </w:rPr>
  </w:style>
  <w:style w:type="paragraph" w:styleId="ab">
    <w:name w:val="List Paragraph"/>
    <w:basedOn w:val="a"/>
    <w:uiPriority w:val="34"/>
    <w:qFormat/>
    <w:rsid w:val="00D902EB"/>
    <w:pPr>
      <w:ind w:left="720"/>
      <w:contextualSpacing/>
    </w:pPr>
  </w:style>
  <w:style w:type="paragraph" w:styleId="ac">
    <w:name w:val="No Spacing"/>
    <w:uiPriority w:val="1"/>
    <w:qFormat/>
    <w:rsid w:val="00B2196A"/>
    <w:rPr>
      <w:rFonts w:ascii="Calibri" w:eastAsiaTheme="minorEastAsia" w:hAnsi="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nau://ukr/z1442-0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FA991-08EF-4A22-830F-09E74CED6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2607</Characters>
  <Application>Microsoft Office Word</Application>
  <DocSecurity>4</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inspec-1</dc:creator>
  <cp:lastModifiedBy>Zan</cp:lastModifiedBy>
  <cp:revision>2</cp:revision>
  <cp:lastPrinted>2013-01-14T07:59:00Z</cp:lastPrinted>
  <dcterms:created xsi:type="dcterms:W3CDTF">2021-09-10T05:16:00Z</dcterms:created>
  <dcterms:modified xsi:type="dcterms:W3CDTF">2021-09-10T05:16:00Z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